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026"/>
      </w:tblGrid>
      <w:tr w:rsidR="00A93229" w:rsidRPr="00A93229" w:rsidTr="00A93229">
        <w:trPr>
          <w:tblCellSpacing w:w="0" w:type="dxa"/>
          <w:jc w:val="center"/>
        </w:trPr>
        <w:tc>
          <w:tcPr>
            <w:tcW w:w="21600" w:type="dxa"/>
            <w:vAlign w:val="center"/>
            <w:hideMark/>
          </w:tcPr>
          <w:tbl>
            <w:tblPr>
              <w:tblW w:w="9000" w:type="dxa"/>
              <w:jc w:val="center"/>
              <w:tblCellMar>
                <w:left w:w="0" w:type="dxa"/>
                <w:right w:w="0" w:type="dxa"/>
              </w:tblCellMar>
              <w:tblLook w:val="04A0"/>
            </w:tblPr>
            <w:tblGrid>
              <w:gridCol w:w="9000"/>
            </w:tblGrid>
            <w:tr w:rsidR="00A93229" w:rsidRPr="00A93229">
              <w:trPr>
                <w:jc w:val="center"/>
              </w:trPr>
              <w:tc>
                <w:tcPr>
                  <w:tcW w:w="0" w:type="auto"/>
                  <w:vAlign w:val="center"/>
                  <w:hideMark/>
                </w:tcPr>
                <w:tbl>
                  <w:tblPr>
                    <w:tblW w:w="5000" w:type="pct"/>
                    <w:jc w:val="center"/>
                    <w:shd w:val="clear" w:color="auto" w:fill="FFFFFF"/>
                    <w:tblCellMar>
                      <w:left w:w="0" w:type="dxa"/>
                      <w:right w:w="0" w:type="dxa"/>
                    </w:tblCellMar>
                    <w:tblLook w:val="04A0"/>
                  </w:tblPr>
                  <w:tblGrid>
                    <w:gridCol w:w="9000"/>
                  </w:tblGrid>
                  <w:tr w:rsidR="00A93229" w:rsidRPr="00A93229">
                    <w:trPr>
                      <w:jc w:val="center"/>
                    </w:trPr>
                    <w:tc>
                      <w:tcPr>
                        <w:tcW w:w="5000" w:type="pct"/>
                        <w:shd w:val="clear" w:color="auto" w:fill="FFFFFF"/>
                        <w:tcMar>
                          <w:top w:w="225" w:type="dxa"/>
                          <w:left w:w="225" w:type="dxa"/>
                          <w:bottom w:w="225" w:type="dxa"/>
                          <w:right w:w="225" w:type="dxa"/>
                        </w:tcMar>
                        <w:vAlign w:val="center"/>
                        <w:hideMark/>
                      </w:tcPr>
                      <w:p w:rsidR="00A93229" w:rsidRPr="00A93229" w:rsidRDefault="00A93229" w:rsidP="00A93229">
                        <w:pPr>
                          <w:spacing w:after="150" w:line="240" w:lineRule="auto"/>
                          <w:outlineLvl w:val="0"/>
                          <w:rPr>
                            <w:rFonts w:eastAsia="Times New Roman"/>
                            <w:b/>
                            <w:bCs/>
                            <w:color w:val="0077C8"/>
                            <w:kern w:val="36"/>
                            <w:sz w:val="68"/>
                            <w:szCs w:val="68"/>
                            <w:lang w:eastAsia="en-GB"/>
                          </w:rPr>
                        </w:pPr>
                        <w:r w:rsidRPr="00A93229">
                          <w:rPr>
                            <w:rFonts w:eastAsia="Times New Roman"/>
                            <w:b/>
                            <w:bCs/>
                            <w:color w:val="0077C8"/>
                            <w:kern w:val="36"/>
                            <w:sz w:val="68"/>
                            <w:lang w:eastAsia="en-GB"/>
                          </w:rPr>
                          <w:t>We're planning for the future</w:t>
                        </w:r>
                      </w:p>
                      <w:p w:rsidR="00A93229" w:rsidRPr="00A93229" w:rsidRDefault="00A93229" w:rsidP="00A93229">
                        <w:pPr>
                          <w:spacing w:after="0" w:line="240" w:lineRule="auto"/>
                          <w:rPr>
                            <w:rFonts w:ascii="Helvetica" w:eastAsia="Times New Roman" w:hAnsi="Helvetica" w:cs="Helvetica"/>
                            <w:sz w:val="24"/>
                            <w:szCs w:val="24"/>
                            <w:lang w:eastAsia="en-GB"/>
                          </w:rPr>
                        </w:pPr>
                      </w:p>
                    </w:tc>
                  </w:tr>
                  <w:tr w:rsidR="00A93229" w:rsidRPr="00A93229">
                    <w:trPr>
                      <w:jc w:val="center"/>
                    </w:trPr>
                    <w:tc>
                      <w:tcPr>
                        <w:tcW w:w="5000" w:type="pct"/>
                        <w:shd w:val="clear" w:color="auto" w:fill="FFFFFF"/>
                        <w:tcMar>
                          <w:top w:w="75" w:type="dxa"/>
                          <w:left w:w="225" w:type="dxa"/>
                          <w:bottom w:w="0" w:type="dxa"/>
                          <w:right w:w="225" w:type="dxa"/>
                        </w:tcMar>
                        <w:vAlign w:val="center"/>
                        <w:hideMark/>
                      </w:tcPr>
                      <w:p w:rsidR="00A93229" w:rsidRPr="00A93229" w:rsidRDefault="00A93229" w:rsidP="00A93229">
                        <w:pPr>
                          <w:spacing w:after="0" w:line="240" w:lineRule="auto"/>
                          <w:rPr>
                            <w:rFonts w:ascii="Helvetica" w:eastAsia="Times New Roman" w:hAnsi="Helvetica" w:cs="Helvetica"/>
                            <w:sz w:val="24"/>
                            <w:szCs w:val="24"/>
                            <w:lang w:eastAsia="en-GB"/>
                          </w:rPr>
                        </w:pPr>
                      </w:p>
                      <w:p w:rsidR="00A93229" w:rsidRPr="00A93229" w:rsidRDefault="00A93229" w:rsidP="00A93229">
                        <w:pPr>
                          <w:spacing w:after="150" w:line="240" w:lineRule="auto"/>
                          <w:outlineLvl w:val="0"/>
                          <w:rPr>
                            <w:rFonts w:eastAsia="Times New Roman"/>
                            <w:b/>
                            <w:bCs/>
                            <w:color w:val="0077C8"/>
                            <w:kern w:val="36"/>
                            <w:sz w:val="53"/>
                            <w:szCs w:val="53"/>
                            <w:lang w:eastAsia="en-GB"/>
                          </w:rPr>
                        </w:pPr>
                        <w:r w:rsidRPr="00A93229">
                          <w:rPr>
                            <w:rFonts w:eastAsia="Times New Roman"/>
                            <w:b/>
                            <w:bCs/>
                            <w:color w:val="0077C8"/>
                            <w:kern w:val="36"/>
                            <w:sz w:val="53"/>
                            <w:lang w:eastAsia="en-GB"/>
                          </w:rPr>
                          <w:t>Horsham District</w:t>
                        </w:r>
                        <w:r w:rsidRPr="00A93229">
                          <w:rPr>
                            <w:rFonts w:eastAsia="Times New Roman"/>
                            <w:b/>
                            <w:bCs/>
                            <w:color w:val="0077C8"/>
                            <w:kern w:val="36"/>
                            <w:sz w:val="53"/>
                            <w:szCs w:val="53"/>
                            <w:lang w:eastAsia="en-GB"/>
                          </w:rPr>
                          <w:br/>
                        </w:r>
                        <w:r w:rsidRPr="00A93229">
                          <w:rPr>
                            <w:rFonts w:eastAsia="Times New Roman"/>
                            <w:b/>
                            <w:bCs/>
                            <w:color w:val="0077C8"/>
                            <w:kern w:val="36"/>
                            <w:sz w:val="53"/>
                            <w:lang w:eastAsia="en-GB"/>
                          </w:rPr>
                          <w:t>Local Plan 2019-2036 update</w:t>
                        </w:r>
                      </w:p>
                      <w:p w:rsidR="00A93229" w:rsidRPr="00A93229" w:rsidRDefault="00A93229" w:rsidP="00A93229">
                        <w:pPr>
                          <w:spacing w:after="150" w:line="240" w:lineRule="auto"/>
                          <w:rPr>
                            <w:rFonts w:eastAsia="Times New Roman"/>
                            <w:color w:val="000000"/>
                            <w:sz w:val="21"/>
                            <w:szCs w:val="21"/>
                            <w:lang w:eastAsia="en-GB"/>
                          </w:rPr>
                        </w:pPr>
                        <w:r w:rsidRPr="00A93229">
                          <w:rPr>
                            <w:rFonts w:eastAsia="Times New Roman"/>
                            <w:color w:val="000000"/>
                            <w:sz w:val="21"/>
                            <w:szCs w:val="21"/>
                            <w:lang w:eastAsia="en-GB"/>
                          </w:rPr>
                          <w:t>We are now undertaking a review of our Local Plan which will take just over two years to complete.</w:t>
                        </w:r>
                      </w:p>
                      <w:p w:rsidR="00A93229" w:rsidRPr="00A93229" w:rsidRDefault="00A93229" w:rsidP="00A93229">
                        <w:pPr>
                          <w:spacing w:after="150" w:line="240" w:lineRule="auto"/>
                          <w:rPr>
                            <w:rFonts w:eastAsia="Times New Roman"/>
                            <w:color w:val="000000"/>
                            <w:sz w:val="21"/>
                            <w:szCs w:val="21"/>
                            <w:lang w:eastAsia="en-GB"/>
                          </w:rPr>
                        </w:pPr>
                        <w:r w:rsidRPr="00A93229">
                          <w:rPr>
                            <w:rFonts w:eastAsia="Times New Roman"/>
                            <w:color w:val="000000"/>
                            <w:sz w:val="21"/>
                            <w:szCs w:val="21"/>
                            <w:lang w:eastAsia="en-GB"/>
                          </w:rPr>
                          <w:t>The new Horsham District Local Plan will guide development in the District until 2036.</w:t>
                        </w:r>
                      </w:p>
                      <w:p w:rsidR="00A93229" w:rsidRPr="00A93229" w:rsidRDefault="00A93229" w:rsidP="00A93229">
                        <w:pPr>
                          <w:spacing w:after="150" w:line="240" w:lineRule="auto"/>
                          <w:rPr>
                            <w:rFonts w:eastAsia="Times New Roman"/>
                            <w:color w:val="000000"/>
                            <w:sz w:val="21"/>
                            <w:szCs w:val="21"/>
                            <w:lang w:eastAsia="en-GB"/>
                          </w:rPr>
                        </w:pPr>
                        <w:r w:rsidRPr="00A93229">
                          <w:rPr>
                            <w:rFonts w:eastAsia="Times New Roman"/>
                            <w:color w:val="000000"/>
                            <w:sz w:val="21"/>
                            <w:szCs w:val="21"/>
                            <w:lang w:eastAsia="en-GB"/>
                          </w:rPr>
                          <w:t>The Draft Local Plan (Regulation 2018) will be published on our website from the 17 February. See below for details on where you can find out more and get involved.</w:t>
                        </w:r>
                      </w:p>
                      <w:p w:rsidR="00A93229" w:rsidRPr="00A93229" w:rsidRDefault="00A93229" w:rsidP="00A93229">
                        <w:pPr>
                          <w:spacing w:after="0" w:line="240" w:lineRule="auto"/>
                          <w:rPr>
                            <w:rFonts w:ascii="Helvetica" w:eastAsia="Times New Roman" w:hAnsi="Helvetica" w:cs="Helvetica"/>
                            <w:sz w:val="24"/>
                            <w:szCs w:val="24"/>
                            <w:lang w:eastAsia="en-GB"/>
                          </w:rPr>
                        </w:pPr>
                      </w:p>
                      <w:p w:rsidR="00A93229" w:rsidRPr="00A93229" w:rsidRDefault="00A93229" w:rsidP="00A93229">
                        <w:pPr>
                          <w:spacing w:after="150" w:line="240" w:lineRule="auto"/>
                          <w:outlineLvl w:val="0"/>
                          <w:rPr>
                            <w:rFonts w:eastAsia="Times New Roman"/>
                            <w:b/>
                            <w:bCs/>
                            <w:color w:val="0077C8"/>
                            <w:kern w:val="36"/>
                            <w:sz w:val="53"/>
                            <w:szCs w:val="53"/>
                            <w:lang w:eastAsia="en-GB"/>
                          </w:rPr>
                        </w:pPr>
                        <w:r w:rsidRPr="00A93229">
                          <w:rPr>
                            <w:rFonts w:eastAsia="Times New Roman"/>
                            <w:b/>
                            <w:bCs/>
                            <w:color w:val="0077C8"/>
                            <w:kern w:val="36"/>
                            <w:sz w:val="53"/>
                            <w:lang w:eastAsia="en-GB"/>
                          </w:rPr>
                          <w:t>The next steps</w:t>
                        </w:r>
                      </w:p>
                      <w:p w:rsidR="00A93229" w:rsidRPr="00A93229" w:rsidRDefault="00A93229" w:rsidP="00A93229">
                        <w:pPr>
                          <w:spacing w:after="150" w:line="240" w:lineRule="auto"/>
                          <w:rPr>
                            <w:rFonts w:eastAsia="Times New Roman"/>
                            <w:color w:val="000000"/>
                            <w:sz w:val="21"/>
                            <w:szCs w:val="21"/>
                            <w:lang w:eastAsia="en-GB"/>
                          </w:rPr>
                        </w:pPr>
                        <w:r w:rsidRPr="00A93229">
                          <w:rPr>
                            <w:rFonts w:eastAsia="Times New Roman"/>
                            <w:color w:val="000000"/>
                            <w:sz w:val="21"/>
                            <w:szCs w:val="21"/>
                            <w:lang w:eastAsia="en-GB"/>
                          </w:rPr>
                          <w:t>There is just one week to go before the first draft Local Plan for the Horsham District is published for public consultation.</w:t>
                        </w:r>
                        <w:r w:rsidRPr="00A93229">
                          <w:rPr>
                            <w:rFonts w:eastAsia="Times New Roman"/>
                            <w:b/>
                            <w:bCs/>
                            <w:color w:val="000000"/>
                            <w:sz w:val="21"/>
                            <w:lang w:eastAsia="en-GB"/>
                          </w:rPr>
                          <w:t>  </w:t>
                        </w:r>
                      </w:p>
                      <w:p w:rsidR="00A93229" w:rsidRPr="00A93229" w:rsidRDefault="00A93229" w:rsidP="00A93229">
                        <w:pPr>
                          <w:spacing w:after="150" w:line="240" w:lineRule="auto"/>
                          <w:rPr>
                            <w:rFonts w:eastAsia="Times New Roman"/>
                            <w:color w:val="000000"/>
                            <w:sz w:val="21"/>
                            <w:szCs w:val="21"/>
                            <w:lang w:eastAsia="en-GB"/>
                          </w:rPr>
                        </w:pPr>
                        <w:r w:rsidRPr="00A93229">
                          <w:rPr>
                            <w:rFonts w:eastAsia="Times New Roman"/>
                            <w:color w:val="000000"/>
                            <w:sz w:val="21"/>
                            <w:szCs w:val="21"/>
                            <w:lang w:eastAsia="en-GB"/>
                          </w:rPr>
                          <w:t>Copies of the Draft Local Plan will be available from 17 February to view at the Council’s offices, Parkside, Chart Way, Horsham, RH12 1RL and in all District libraries during normal opening hours.</w:t>
                        </w:r>
                      </w:p>
                      <w:p w:rsidR="00A93229" w:rsidRPr="00A93229" w:rsidRDefault="00A93229" w:rsidP="00A93229">
                        <w:pPr>
                          <w:spacing w:after="150" w:line="240" w:lineRule="auto"/>
                          <w:rPr>
                            <w:rFonts w:eastAsia="Times New Roman"/>
                            <w:color w:val="000000"/>
                            <w:sz w:val="21"/>
                            <w:szCs w:val="21"/>
                            <w:lang w:eastAsia="en-GB"/>
                          </w:rPr>
                        </w:pPr>
                        <w:r w:rsidRPr="00A93229">
                          <w:rPr>
                            <w:rFonts w:eastAsia="Times New Roman"/>
                            <w:color w:val="000000"/>
                            <w:sz w:val="21"/>
                            <w:szCs w:val="21"/>
                            <w:lang w:eastAsia="en-GB"/>
                          </w:rPr>
                          <w:t>A summary exhibition about the Draft Local Plan will also be available to view in Horsham Library between 6 and 30 March.</w:t>
                        </w:r>
                      </w:p>
                      <w:p w:rsidR="00A93229" w:rsidRPr="00A93229" w:rsidRDefault="00A93229" w:rsidP="00A93229">
                        <w:pPr>
                          <w:spacing w:after="150" w:line="240" w:lineRule="auto"/>
                          <w:rPr>
                            <w:rFonts w:eastAsia="Times New Roman"/>
                            <w:color w:val="000000"/>
                            <w:sz w:val="21"/>
                            <w:szCs w:val="21"/>
                            <w:lang w:eastAsia="en-GB"/>
                          </w:rPr>
                        </w:pPr>
                        <w:r w:rsidRPr="00A93229">
                          <w:rPr>
                            <w:rFonts w:eastAsia="Times New Roman"/>
                            <w:color w:val="000000"/>
                            <w:sz w:val="21"/>
                            <w:szCs w:val="21"/>
                            <w:lang w:eastAsia="en-GB"/>
                          </w:rPr>
                          <w:t>In the meantime details about the Local Plan review process and timetable is available online now, including a video introducing the Local Plan process.</w:t>
                        </w:r>
                      </w:p>
                      <w:p w:rsidR="00A93229" w:rsidRPr="00A93229" w:rsidRDefault="00A93229" w:rsidP="00A93229">
                        <w:pPr>
                          <w:spacing w:after="0" w:line="240" w:lineRule="auto"/>
                          <w:rPr>
                            <w:rFonts w:ascii="Helvetica" w:eastAsia="Times New Roman" w:hAnsi="Helvetica" w:cs="Helvetica"/>
                            <w:sz w:val="24"/>
                            <w:szCs w:val="24"/>
                            <w:lang w:eastAsia="en-GB"/>
                          </w:rPr>
                        </w:pPr>
                      </w:p>
                      <w:p w:rsidR="00A93229" w:rsidRPr="00A93229" w:rsidRDefault="00A93229" w:rsidP="00A93229">
                        <w:pPr>
                          <w:spacing w:before="300" w:after="300" w:line="240" w:lineRule="auto"/>
                          <w:outlineLvl w:val="2"/>
                          <w:rPr>
                            <w:rFonts w:eastAsia="Times New Roman"/>
                            <w:b/>
                            <w:bCs/>
                            <w:color w:val="000000"/>
                            <w:sz w:val="27"/>
                            <w:szCs w:val="27"/>
                            <w:lang w:eastAsia="en-GB"/>
                          </w:rPr>
                        </w:pPr>
                        <w:hyperlink r:id="rId5" w:tgtFrame="_blank" w:tooltip="" w:history="1">
                          <w:r w:rsidRPr="00A93229">
                            <w:rPr>
                              <w:rFonts w:eastAsia="Times New Roman"/>
                              <w:b/>
                              <w:bCs/>
                              <w:color w:val="FFFFFF"/>
                              <w:sz w:val="27"/>
                              <w:szCs w:val="27"/>
                              <w:u w:val="single"/>
                              <w:lang w:eastAsia="en-GB"/>
                            </w:rPr>
                            <w:t>View the Local Plan introductory video here</w:t>
                          </w:r>
                        </w:hyperlink>
                      </w:p>
                      <w:p w:rsidR="00A93229" w:rsidRPr="00A93229" w:rsidRDefault="00A93229" w:rsidP="00A93229">
                        <w:pPr>
                          <w:spacing w:after="0" w:line="240" w:lineRule="auto"/>
                          <w:rPr>
                            <w:rFonts w:ascii="Helvetica" w:eastAsia="Times New Roman" w:hAnsi="Helvetica" w:cs="Helvetica"/>
                            <w:sz w:val="24"/>
                            <w:szCs w:val="24"/>
                            <w:lang w:eastAsia="en-GB"/>
                          </w:rPr>
                        </w:pPr>
                      </w:p>
                      <w:p w:rsidR="00A93229" w:rsidRPr="00A93229" w:rsidRDefault="00A93229" w:rsidP="00A93229">
                        <w:pPr>
                          <w:spacing w:after="150" w:line="240" w:lineRule="auto"/>
                          <w:outlineLvl w:val="0"/>
                          <w:rPr>
                            <w:rFonts w:eastAsia="Times New Roman"/>
                            <w:b/>
                            <w:bCs/>
                            <w:color w:val="0077C8"/>
                            <w:kern w:val="36"/>
                            <w:sz w:val="53"/>
                            <w:szCs w:val="53"/>
                            <w:lang w:eastAsia="en-GB"/>
                          </w:rPr>
                        </w:pPr>
                        <w:r w:rsidRPr="00A93229">
                          <w:rPr>
                            <w:rFonts w:eastAsia="Times New Roman"/>
                            <w:b/>
                            <w:bCs/>
                            <w:color w:val="0077C8"/>
                            <w:kern w:val="36"/>
                            <w:sz w:val="53"/>
                            <w:lang w:eastAsia="en-GB"/>
                          </w:rPr>
                          <w:t>Find out more at our</w:t>
                        </w:r>
                        <w:r w:rsidRPr="00A93229">
                          <w:rPr>
                            <w:rFonts w:eastAsia="Times New Roman"/>
                            <w:b/>
                            <w:bCs/>
                            <w:color w:val="0077C8"/>
                            <w:kern w:val="36"/>
                            <w:sz w:val="53"/>
                            <w:szCs w:val="53"/>
                            <w:lang w:eastAsia="en-GB"/>
                          </w:rPr>
                          <w:br/>
                        </w:r>
                        <w:r w:rsidRPr="00A93229">
                          <w:rPr>
                            <w:rFonts w:eastAsia="Times New Roman"/>
                            <w:b/>
                            <w:bCs/>
                            <w:color w:val="0077C8"/>
                            <w:kern w:val="36"/>
                            <w:sz w:val="53"/>
                            <w:lang w:eastAsia="en-GB"/>
                          </w:rPr>
                          <w:t>public drop-in sessions</w:t>
                        </w:r>
                      </w:p>
                      <w:p w:rsidR="00A93229" w:rsidRPr="00A93229" w:rsidRDefault="00A93229" w:rsidP="00A93229">
                        <w:pPr>
                          <w:spacing w:after="150" w:line="240" w:lineRule="auto"/>
                          <w:rPr>
                            <w:rFonts w:eastAsia="Times New Roman"/>
                            <w:color w:val="000000"/>
                            <w:sz w:val="21"/>
                            <w:szCs w:val="21"/>
                            <w:lang w:eastAsia="en-GB"/>
                          </w:rPr>
                        </w:pPr>
                        <w:r w:rsidRPr="00A93229">
                          <w:rPr>
                            <w:rFonts w:eastAsia="Times New Roman"/>
                            <w:color w:val="000000"/>
                            <w:sz w:val="21"/>
                            <w:szCs w:val="21"/>
                            <w:lang w:eastAsia="en-GB"/>
                          </w:rPr>
                          <w:t>We are running a series of drop-in sessions across the District to enable residents to see a summary of the proposed options and raise any questions with the Council’s Planning team.</w:t>
                        </w:r>
                      </w:p>
                      <w:p w:rsidR="00A93229" w:rsidRPr="00A93229" w:rsidRDefault="00A93229" w:rsidP="00A93229">
                        <w:pPr>
                          <w:spacing w:after="150" w:line="240" w:lineRule="auto"/>
                          <w:outlineLvl w:val="1"/>
                          <w:rPr>
                            <w:rFonts w:eastAsia="Times New Roman"/>
                            <w:b/>
                            <w:bCs/>
                            <w:color w:val="0077C8"/>
                            <w:sz w:val="42"/>
                            <w:szCs w:val="42"/>
                            <w:lang w:eastAsia="en-GB"/>
                          </w:rPr>
                        </w:pPr>
                        <w:r w:rsidRPr="00A93229">
                          <w:rPr>
                            <w:rFonts w:eastAsia="Times New Roman"/>
                            <w:b/>
                            <w:bCs/>
                            <w:color w:val="0077C8"/>
                            <w:sz w:val="42"/>
                            <w:lang w:eastAsia="en-GB"/>
                          </w:rPr>
                          <w:t>17 February, 4–8pm</w:t>
                        </w:r>
                      </w:p>
                      <w:p w:rsidR="00A93229" w:rsidRPr="00A93229" w:rsidRDefault="00A93229" w:rsidP="00A93229">
                        <w:pPr>
                          <w:spacing w:after="150" w:line="240" w:lineRule="auto"/>
                          <w:rPr>
                            <w:rFonts w:eastAsia="Times New Roman"/>
                            <w:color w:val="000000"/>
                            <w:sz w:val="21"/>
                            <w:szCs w:val="21"/>
                            <w:lang w:eastAsia="en-GB"/>
                          </w:rPr>
                        </w:pPr>
                        <w:proofErr w:type="spellStart"/>
                        <w:r w:rsidRPr="00A93229">
                          <w:rPr>
                            <w:rFonts w:eastAsia="Times New Roman"/>
                            <w:color w:val="000000"/>
                            <w:sz w:val="21"/>
                            <w:szCs w:val="21"/>
                            <w:lang w:eastAsia="en-GB"/>
                          </w:rPr>
                          <w:lastRenderedPageBreak/>
                          <w:t>Billingshurst</w:t>
                        </w:r>
                        <w:proofErr w:type="spellEnd"/>
                        <w:r w:rsidRPr="00A93229">
                          <w:rPr>
                            <w:rFonts w:eastAsia="Times New Roman"/>
                            <w:color w:val="000000"/>
                            <w:sz w:val="21"/>
                            <w:szCs w:val="21"/>
                            <w:lang w:eastAsia="en-GB"/>
                          </w:rPr>
                          <w:t xml:space="preserve"> Centre, Roman Way, </w:t>
                        </w:r>
                        <w:proofErr w:type="spellStart"/>
                        <w:r w:rsidRPr="00A93229">
                          <w:rPr>
                            <w:rFonts w:eastAsia="Times New Roman"/>
                            <w:color w:val="000000"/>
                            <w:sz w:val="21"/>
                            <w:szCs w:val="21"/>
                            <w:lang w:eastAsia="en-GB"/>
                          </w:rPr>
                          <w:t>Billingshurst</w:t>
                        </w:r>
                        <w:proofErr w:type="spellEnd"/>
                        <w:r w:rsidRPr="00A93229">
                          <w:rPr>
                            <w:rFonts w:eastAsia="Times New Roman"/>
                            <w:color w:val="000000"/>
                            <w:sz w:val="21"/>
                            <w:szCs w:val="21"/>
                            <w:lang w:eastAsia="en-GB"/>
                          </w:rPr>
                          <w:t>, West Sussex RH14 9QW</w:t>
                        </w:r>
                      </w:p>
                      <w:p w:rsidR="00A93229" w:rsidRPr="00A93229" w:rsidRDefault="00A93229" w:rsidP="00A93229">
                        <w:pPr>
                          <w:spacing w:after="150" w:line="240" w:lineRule="auto"/>
                          <w:outlineLvl w:val="1"/>
                          <w:rPr>
                            <w:rFonts w:eastAsia="Times New Roman"/>
                            <w:b/>
                            <w:bCs/>
                            <w:color w:val="0077C8"/>
                            <w:sz w:val="42"/>
                            <w:szCs w:val="42"/>
                            <w:lang w:eastAsia="en-GB"/>
                          </w:rPr>
                        </w:pPr>
                        <w:r w:rsidRPr="00A93229">
                          <w:rPr>
                            <w:rFonts w:eastAsia="Times New Roman"/>
                            <w:b/>
                            <w:bCs/>
                            <w:color w:val="0077C8"/>
                            <w:sz w:val="42"/>
                            <w:lang w:eastAsia="en-GB"/>
                          </w:rPr>
                          <w:t>20 February, 4–8pm</w:t>
                        </w:r>
                      </w:p>
                      <w:p w:rsidR="00A93229" w:rsidRPr="00A93229" w:rsidRDefault="00A93229" w:rsidP="00A93229">
                        <w:pPr>
                          <w:spacing w:after="150" w:line="240" w:lineRule="auto"/>
                          <w:rPr>
                            <w:rFonts w:eastAsia="Times New Roman"/>
                            <w:color w:val="000000"/>
                            <w:sz w:val="21"/>
                            <w:szCs w:val="21"/>
                            <w:lang w:eastAsia="en-GB"/>
                          </w:rPr>
                        </w:pPr>
                        <w:proofErr w:type="spellStart"/>
                        <w:r w:rsidRPr="00A93229">
                          <w:rPr>
                            <w:rFonts w:eastAsia="Times New Roman"/>
                            <w:color w:val="000000"/>
                            <w:sz w:val="21"/>
                            <w:szCs w:val="21"/>
                            <w:lang w:eastAsia="en-GB"/>
                          </w:rPr>
                          <w:t>Ashington</w:t>
                        </w:r>
                        <w:proofErr w:type="spellEnd"/>
                        <w:r w:rsidRPr="00A93229">
                          <w:rPr>
                            <w:rFonts w:eastAsia="Times New Roman"/>
                            <w:color w:val="000000"/>
                            <w:sz w:val="21"/>
                            <w:szCs w:val="21"/>
                            <w:lang w:eastAsia="en-GB"/>
                          </w:rPr>
                          <w:t xml:space="preserve"> Scout Hall, Church Lane, </w:t>
                        </w:r>
                        <w:proofErr w:type="spellStart"/>
                        <w:r w:rsidRPr="00A93229">
                          <w:rPr>
                            <w:rFonts w:eastAsia="Times New Roman"/>
                            <w:color w:val="000000"/>
                            <w:sz w:val="21"/>
                            <w:szCs w:val="21"/>
                            <w:lang w:eastAsia="en-GB"/>
                          </w:rPr>
                          <w:t>Ashington</w:t>
                        </w:r>
                        <w:proofErr w:type="spellEnd"/>
                        <w:r w:rsidRPr="00A93229">
                          <w:rPr>
                            <w:rFonts w:eastAsia="Times New Roman"/>
                            <w:color w:val="000000"/>
                            <w:sz w:val="21"/>
                            <w:szCs w:val="21"/>
                            <w:lang w:eastAsia="en-GB"/>
                          </w:rPr>
                          <w:t>, RH20 3JX </w:t>
                        </w:r>
                      </w:p>
                      <w:p w:rsidR="00A93229" w:rsidRPr="00A93229" w:rsidRDefault="00A93229" w:rsidP="00A93229">
                        <w:pPr>
                          <w:spacing w:after="150" w:line="240" w:lineRule="auto"/>
                          <w:outlineLvl w:val="1"/>
                          <w:rPr>
                            <w:rFonts w:eastAsia="Times New Roman"/>
                            <w:b/>
                            <w:bCs/>
                            <w:color w:val="0077C8"/>
                            <w:sz w:val="42"/>
                            <w:szCs w:val="42"/>
                            <w:lang w:eastAsia="en-GB"/>
                          </w:rPr>
                        </w:pPr>
                        <w:r w:rsidRPr="00A93229">
                          <w:rPr>
                            <w:rFonts w:eastAsia="Times New Roman"/>
                            <w:b/>
                            <w:bCs/>
                            <w:color w:val="0077C8"/>
                            <w:sz w:val="42"/>
                            <w:lang w:eastAsia="en-GB"/>
                          </w:rPr>
                          <w:t>25 February, 4–8pm</w:t>
                        </w:r>
                      </w:p>
                      <w:p w:rsidR="00A93229" w:rsidRPr="00A93229" w:rsidRDefault="00A93229" w:rsidP="00A93229">
                        <w:pPr>
                          <w:spacing w:after="150" w:line="240" w:lineRule="auto"/>
                          <w:rPr>
                            <w:rFonts w:eastAsia="Times New Roman"/>
                            <w:color w:val="000000"/>
                            <w:sz w:val="21"/>
                            <w:szCs w:val="21"/>
                            <w:lang w:eastAsia="en-GB"/>
                          </w:rPr>
                        </w:pPr>
                        <w:proofErr w:type="spellStart"/>
                        <w:r w:rsidRPr="00A93229">
                          <w:rPr>
                            <w:rFonts w:eastAsia="Times New Roman"/>
                            <w:color w:val="000000"/>
                            <w:sz w:val="21"/>
                            <w:szCs w:val="21"/>
                            <w:lang w:eastAsia="en-GB"/>
                          </w:rPr>
                          <w:t>Henfield</w:t>
                        </w:r>
                        <w:proofErr w:type="spellEnd"/>
                        <w:r w:rsidRPr="00A93229">
                          <w:rPr>
                            <w:rFonts w:eastAsia="Times New Roman"/>
                            <w:color w:val="000000"/>
                            <w:sz w:val="21"/>
                            <w:szCs w:val="21"/>
                            <w:lang w:eastAsia="en-GB"/>
                          </w:rPr>
                          <w:t xml:space="preserve"> Village Hall, Coopers Way, </w:t>
                        </w:r>
                        <w:proofErr w:type="spellStart"/>
                        <w:r w:rsidRPr="00A93229">
                          <w:rPr>
                            <w:rFonts w:eastAsia="Times New Roman"/>
                            <w:color w:val="000000"/>
                            <w:sz w:val="21"/>
                            <w:szCs w:val="21"/>
                            <w:lang w:eastAsia="en-GB"/>
                          </w:rPr>
                          <w:t>Henfield</w:t>
                        </w:r>
                        <w:proofErr w:type="spellEnd"/>
                        <w:r w:rsidRPr="00A93229">
                          <w:rPr>
                            <w:rFonts w:eastAsia="Times New Roman"/>
                            <w:color w:val="000000"/>
                            <w:sz w:val="21"/>
                            <w:szCs w:val="21"/>
                            <w:lang w:eastAsia="en-GB"/>
                          </w:rPr>
                          <w:t xml:space="preserve"> BN5 9DB </w:t>
                        </w:r>
                      </w:p>
                      <w:p w:rsidR="00A93229" w:rsidRPr="00A93229" w:rsidRDefault="00A93229" w:rsidP="00A93229">
                        <w:pPr>
                          <w:spacing w:after="150" w:line="240" w:lineRule="auto"/>
                          <w:outlineLvl w:val="1"/>
                          <w:rPr>
                            <w:rFonts w:eastAsia="Times New Roman"/>
                            <w:b/>
                            <w:bCs/>
                            <w:color w:val="0077C8"/>
                            <w:sz w:val="42"/>
                            <w:szCs w:val="42"/>
                            <w:lang w:eastAsia="en-GB"/>
                          </w:rPr>
                        </w:pPr>
                        <w:r w:rsidRPr="00A93229">
                          <w:rPr>
                            <w:rFonts w:eastAsia="Times New Roman"/>
                            <w:b/>
                            <w:bCs/>
                            <w:color w:val="0077C8"/>
                            <w:sz w:val="42"/>
                            <w:lang w:eastAsia="en-GB"/>
                          </w:rPr>
                          <w:t>29 February, 10am–4pm</w:t>
                        </w:r>
                      </w:p>
                      <w:p w:rsidR="00A93229" w:rsidRPr="00A93229" w:rsidRDefault="00A93229" w:rsidP="00A93229">
                        <w:pPr>
                          <w:spacing w:after="150" w:line="240" w:lineRule="auto"/>
                          <w:rPr>
                            <w:rFonts w:eastAsia="Times New Roman"/>
                            <w:color w:val="000000"/>
                            <w:sz w:val="21"/>
                            <w:szCs w:val="21"/>
                            <w:lang w:eastAsia="en-GB"/>
                          </w:rPr>
                        </w:pPr>
                        <w:r w:rsidRPr="00A93229">
                          <w:rPr>
                            <w:rFonts w:eastAsia="Times New Roman"/>
                            <w:color w:val="000000"/>
                            <w:sz w:val="21"/>
                            <w:szCs w:val="21"/>
                            <w:lang w:eastAsia="en-GB"/>
                          </w:rPr>
                          <w:t>Swan Walk Shopping Centre, Horsham RH12 1HQ</w:t>
                        </w:r>
                      </w:p>
                      <w:p w:rsidR="00A93229" w:rsidRPr="00A93229" w:rsidRDefault="00A93229" w:rsidP="00A93229">
                        <w:pPr>
                          <w:spacing w:after="150" w:line="240" w:lineRule="auto"/>
                          <w:outlineLvl w:val="1"/>
                          <w:rPr>
                            <w:rFonts w:eastAsia="Times New Roman"/>
                            <w:b/>
                            <w:bCs/>
                            <w:color w:val="0077C8"/>
                            <w:sz w:val="42"/>
                            <w:szCs w:val="42"/>
                            <w:lang w:eastAsia="en-GB"/>
                          </w:rPr>
                        </w:pPr>
                        <w:r w:rsidRPr="00A93229">
                          <w:rPr>
                            <w:rFonts w:eastAsia="Times New Roman"/>
                            <w:b/>
                            <w:bCs/>
                            <w:color w:val="0077C8"/>
                            <w:sz w:val="42"/>
                            <w:lang w:eastAsia="en-GB"/>
                          </w:rPr>
                          <w:t>3 March, 4–8pm</w:t>
                        </w:r>
                      </w:p>
                      <w:p w:rsidR="00A93229" w:rsidRPr="00A93229" w:rsidRDefault="00A93229" w:rsidP="00A93229">
                        <w:pPr>
                          <w:spacing w:after="150" w:line="240" w:lineRule="auto"/>
                          <w:rPr>
                            <w:rFonts w:eastAsia="Times New Roman"/>
                            <w:color w:val="000000"/>
                            <w:sz w:val="21"/>
                            <w:szCs w:val="21"/>
                            <w:lang w:eastAsia="en-GB"/>
                          </w:rPr>
                        </w:pPr>
                        <w:proofErr w:type="spellStart"/>
                        <w:r w:rsidRPr="00A93229">
                          <w:rPr>
                            <w:rFonts w:eastAsia="Times New Roman"/>
                            <w:color w:val="000000"/>
                            <w:sz w:val="21"/>
                            <w:szCs w:val="21"/>
                            <w:lang w:eastAsia="en-GB"/>
                          </w:rPr>
                          <w:t>Ifield</w:t>
                        </w:r>
                        <w:proofErr w:type="spellEnd"/>
                        <w:r w:rsidRPr="00A93229">
                          <w:rPr>
                            <w:rFonts w:eastAsia="Times New Roman"/>
                            <w:color w:val="000000"/>
                            <w:sz w:val="21"/>
                            <w:szCs w:val="21"/>
                            <w:lang w:eastAsia="en-GB"/>
                          </w:rPr>
                          <w:t xml:space="preserve"> West Community Centre, 1A Dobbins Pl, Crawley RH11 0SZ</w:t>
                        </w:r>
                      </w:p>
                      <w:p w:rsidR="00A93229" w:rsidRPr="00A93229" w:rsidRDefault="00A93229" w:rsidP="00A93229">
                        <w:pPr>
                          <w:spacing w:after="150" w:line="240" w:lineRule="auto"/>
                          <w:outlineLvl w:val="1"/>
                          <w:rPr>
                            <w:rFonts w:eastAsia="Times New Roman"/>
                            <w:b/>
                            <w:bCs/>
                            <w:color w:val="0077C8"/>
                            <w:sz w:val="42"/>
                            <w:szCs w:val="42"/>
                            <w:lang w:eastAsia="en-GB"/>
                          </w:rPr>
                        </w:pPr>
                        <w:r w:rsidRPr="00A93229">
                          <w:rPr>
                            <w:rFonts w:eastAsia="Times New Roman"/>
                            <w:b/>
                            <w:bCs/>
                            <w:color w:val="0077C8"/>
                            <w:sz w:val="42"/>
                            <w:lang w:eastAsia="en-GB"/>
                          </w:rPr>
                          <w:t>4 March, 4–8pm</w:t>
                        </w:r>
                      </w:p>
                      <w:p w:rsidR="00A93229" w:rsidRPr="00A93229" w:rsidRDefault="00A93229" w:rsidP="00A93229">
                        <w:pPr>
                          <w:spacing w:after="150" w:line="240" w:lineRule="auto"/>
                          <w:rPr>
                            <w:rFonts w:eastAsia="Times New Roman"/>
                            <w:color w:val="000000"/>
                            <w:sz w:val="21"/>
                            <w:szCs w:val="21"/>
                            <w:lang w:eastAsia="en-GB"/>
                          </w:rPr>
                        </w:pPr>
                        <w:r w:rsidRPr="00A93229">
                          <w:rPr>
                            <w:rFonts w:eastAsia="Times New Roman"/>
                            <w:color w:val="000000"/>
                            <w:sz w:val="21"/>
                            <w:szCs w:val="21"/>
                            <w:lang w:eastAsia="en-GB"/>
                          </w:rPr>
                          <w:t xml:space="preserve">Beeson House, 26 </w:t>
                        </w:r>
                        <w:proofErr w:type="spellStart"/>
                        <w:r w:rsidRPr="00A93229">
                          <w:rPr>
                            <w:rFonts w:eastAsia="Times New Roman"/>
                            <w:color w:val="000000"/>
                            <w:sz w:val="21"/>
                            <w:szCs w:val="21"/>
                            <w:lang w:eastAsia="en-GB"/>
                          </w:rPr>
                          <w:t>Lintot</w:t>
                        </w:r>
                        <w:proofErr w:type="spellEnd"/>
                        <w:r w:rsidRPr="00A93229">
                          <w:rPr>
                            <w:rFonts w:eastAsia="Times New Roman"/>
                            <w:color w:val="000000"/>
                            <w:sz w:val="21"/>
                            <w:szCs w:val="21"/>
                            <w:lang w:eastAsia="en-GB"/>
                          </w:rPr>
                          <w:t xml:space="preserve"> Square, </w:t>
                        </w:r>
                        <w:proofErr w:type="spellStart"/>
                        <w:r w:rsidRPr="00A93229">
                          <w:rPr>
                            <w:rFonts w:eastAsia="Times New Roman"/>
                            <w:color w:val="000000"/>
                            <w:sz w:val="21"/>
                            <w:szCs w:val="21"/>
                            <w:lang w:eastAsia="en-GB"/>
                          </w:rPr>
                          <w:t>Southwater</w:t>
                        </w:r>
                        <w:proofErr w:type="spellEnd"/>
                        <w:r w:rsidRPr="00A93229">
                          <w:rPr>
                            <w:rFonts w:eastAsia="Times New Roman"/>
                            <w:color w:val="000000"/>
                            <w:sz w:val="21"/>
                            <w:szCs w:val="21"/>
                            <w:lang w:eastAsia="en-GB"/>
                          </w:rPr>
                          <w:t>, Horsham RH13 9LA</w:t>
                        </w:r>
                      </w:p>
                      <w:p w:rsidR="00A93229" w:rsidRPr="00A93229" w:rsidRDefault="00A93229" w:rsidP="00A93229">
                        <w:pPr>
                          <w:spacing w:before="300" w:after="300" w:line="240" w:lineRule="auto"/>
                          <w:outlineLvl w:val="2"/>
                          <w:rPr>
                            <w:rFonts w:eastAsia="Times New Roman"/>
                            <w:b/>
                            <w:bCs/>
                            <w:color w:val="000000"/>
                            <w:sz w:val="27"/>
                            <w:szCs w:val="27"/>
                            <w:lang w:eastAsia="en-GB"/>
                          </w:rPr>
                        </w:pPr>
                        <w:hyperlink r:id="rId6" w:tgtFrame="_blank" w:tooltip="" w:history="1">
                          <w:r w:rsidRPr="00A93229">
                            <w:rPr>
                              <w:rFonts w:eastAsia="Times New Roman"/>
                              <w:b/>
                              <w:bCs/>
                              <w:color w:val="FFFFFF"/>
                              <w:sz w:val="27"/>
                              <w:szCs w:val="27"/>
                              <w:u w:val="single"/>
                              <w:lang w:eastAsia="en-GB"/>
                            </w:rPr>
                            <w:t>Find out more online</w:t>
                          </w:r>
                        </w:hyperlink>
                      </w:p>
                      <w:p w:rsidR="00A93229" w:rsidRPr="00A93229" w:rsidRDefault="00A93229" w:rsidP="00A93229">
                        <w:pPr>
                          <w:spacing w:after="0" w:line="240" w:lineRule="auto"/>
                          <w:rPr>
                            <w:rFonts w:ascii="Helvetica" w:eastAsia="Times New Roman" w:hAnsi="Helvetica" w:cs="Helvetica"/>
                            <w:sz w:val="24"/>
                            <w:szCs w:val="24"/>
                            <w:lang w:eastAsia="en-GB"/>
                          </w:rPr>
                        </w:pPr>
                      </w:p>
                    </w:tc>
                  </w:tr>
                  <w:tr w:rsidR="00A93229" w:rsidRPr="00A93229">
                    <w:trPr>
                      <w:jc w:val="center"/>
                    </w:trPr>
                    <w:tc>
                      <w:tcPr>
                        <w:tcW w:w="0" w:type="auto"/>
                        <w:shd w:val="clear" w:color="auto" w:fill="FFFFFF"/>
                        <w:vAlign w:val="center"/>
                        <w:hideMark/>
                      </w:tcPr>
                      <w:tbl>
                        <w:tblPr>
                          <w:tblW w:w="5000" w:type="pct"/>
                          <w:jc w:val="center"/>
                          <w:tblCellMar>
                            <w:left w:w="0" w:type="dxa"/>
                            <w:right w:w="0" w:type="dxa"/>
                          </w:tblCellMar>
                          <w:tblLook w:val="04A0"/>
                        </w:tblPr>
                        <w:tblGrid>
                          <w:gridCol w:w="4500"/>
                          <w:gridCol w:w="4500"/>
                        </w:tblGrid>
                        <w:tr w:rsidR="00A93229" w:rsidRPr="00A93229">
                          <w:trPr>
                            <w:jc w:val="center"/>
                          </w:trPr>
                          <w:tc>
                            <w:tcPr>
                              <w:tcW w:w="2500" w:type="pct"/>
                              <w:hideMark/>
                            </w:tcPr>
                            <w:tbl>
                              <w:tblPr>
                                <w:tblpPr w:leftFromText="45" w:rightFromText="45" w:vertAnchor="text"/>
                                <w:tblW w:w="5000" w:type="pct"/>
                                <w:tblCellMar>
                                  <w:left w:w="0" w:type="dxa"/>
                                  <w:right w:w="0" w:type="dxa"/>
                                </w:tblCellMar>
                                <w:tblLook w:val="04A0"/>
                              </w:tblPr>
                              <w:tblGrid>
                                <w:gridCol w:w="4500"/>
                              </w:tblGrid>
                              <w:tr w:rsidR="00A93229" w:rsidRPr="00A93229">
                                <w:tc>
                                  <w:tcPr>
                                    <w:tcW w:w="5000" w:type="pct"/>
                                    <w:tcMar>
                                      <w:top w:w="0" w:type="dxa"/>
                                      <w:left w:w="225" w:type="dxa"/>
                                      <w:bottom w:w="0" w:type="dxa"/>
                                      <w:right w:w="225" w:type="dxa"/>
                                    </w:tcMar>
                                    <w:vAlign w:val="center"/>
                                    <w:hideMark/>
                                  </w:tcPr>
                                  <w:p w:rsidR="00A93229" w:rsidRPr="00A93229" w:rsidRDefault="00A93229" w:rsidP="00A93229">
                                    <w:pPr>
                                      <w:spacing w:after="0" w:line="240" w:lineRule="auto"/>
                                      <w:rPr>
                                        <w:rFonts w:ascii="Helvetica" w:eastAsia="Times New Roman" w:hAnsi="Helvetica" w:cs="Helvetica"/>
                                        <w:sz w:val="24"/>
                                        <w:szCs w:val="24"/>
                                        <w:lang w:eastAsia="en-GB"/>
                                      </w:rPr>
                                    </w:pPr>
                                  </w:p>
                                </w:tc>
                              </w:tr>
                            </w:tbl>
                            <w:p w:rsidR="00A93229" w:rsidRPr="00A93229" w:rsidRDefault="00A93229" w:rsidP="00A93229">
                              <w:pPr>
                                <w:spacing w:after="0" w:line="240" w:lineRule="auto"/>
                                <w:rPr>
                                  <w:rFonts w:ascii="Helvetica" w:eastAsia="Times New Roman" w:hAnsi="Helvetica" w:cs="Helvetica"/>
                                  <w:sz w:val="24"/>
                                  <w:szCs w:val="24"/>
                                  <w:lang w:eastAsia="en-GB"/>
                                </w:rPr>
                              </w:pPr>
                            </w:p>
                          </w:tc>
                          <w:tc>
                            <w:tcPr>
                              <w:tcW w:w="2500" w:type="pct"/>
                              <w:hideMark/>
                            </w:tcPr>
                            <w:tbl>
                              <w:tblPr>
                                <w:tblpPr w:leftFromText="45" w:rightFromText="45" w:vertAnchor="text"/>
                                <w:tblW w:w="5000" w:type="pct"/>
                                <w:tblCellMar>
                                  <w:left w:w="0" w:type="dxa"/>
                                  <w:right w:w="0" w:type="dxa"/>
                                </w:tblCellMar>
                                <w:tblLook w:val="04A0"/>
                              </w:tblPr>
                              <w:tblGrid>
                                <w:gridCol w:w="4500"/>
                              </w:tblGrid>
                              <w:tr w:rsidR="00A93229" w:rsidRPr="00A93229">
                                <w:tc>
                                  <w:tcPr>
                                    <w:tcW w:w="5000" w:type="pct"/>
                                    <w:tcMar>
                                      <w:top w:w="0" w:type="dxa"/>
                                      <w:left w:w="225" w:type="dxa"/>
                                      <w:bottom w:w="0" w:type="dxa"/>
                                      <w:right w:w="225" w:type="dxa"/>
                                    </w:tcMar>
                                    <w:vAlign w:val="center"/>
                                    <w:hideMark/>
                                  </w:tcPr>
                                  <w:p w:rsidR="00A93229" w:rsidRPr="00A93229" w:rsidRDefault="00A93229" w:rsidP="00A93229">
                                    <w:pPr>
                                      <w:spacing w:after="0" w:line="240" w:lineRule="auto"/>
                                      <w:rPr>
                                        <w:rFonts w:ascii="Helvetica" w:eastAsia="Times New Roman" w:hAnsi="Helvetica" w:cs="Helvetica"/>
                                        <w:sz w:val="24"/>
                                        <w:szCs w:val="24"/>
                                        <w:lang w:eastAsia="en-GB"/>
                                      </w:rPr>
                                    </w:pPr>
                                  </w:p>
                                </w:tc>
                              </w:tr>
                            </w:tbl>
                            <w:p w:rsidR="00A93229" w:rsidRPr="00A93229" w:rsidRDefault="00A93229" w:rsidP="00A93229">
                              <w:pPr>
                                <w:spacing w:after="0" w:line="240" w:lineRule="auto"/>
                                <w:jc w:val="right"/>
                                <w:rPr>
                                  <w:rFonts w:ascii="Helvetica" w:eastAsia="Times New Roman" w:hAnsi="Helvetica" w:cs="Helvetica"/>
                                  <w:sz w:val="24"/>
                                  <w:szCs w:val="24"/>
                                  <w:lang w:eastAsia="en-GB"/>
                                </w:rPr>
                              </w:pPr>
                            </w:p>
                          </w:tc>
                        </w:tr>
                      </w:tbl>
                      <w:p w:rsidR="00A93229" w:rsidRPr="00A93229" w:rsidRDefault="00A93229" w:rsidP="00A93229">
                        <w:pPr>
                          <w:spacing w:after="0" w:line="240" w:lineRule="auto"/>
                          <w:rPr>
                            <w:rFonts w:ascii="Helvetica" w:eastAsia="Times New Roman" w:hAnsi="Helvetica" w:cs="Helvetica"/>
                            <w:sz w:val="24"/>
                            <w:szCs w:val="24"/>
                            <w:lang w:eastAsia="en-GB"/>
                          </w:rPr>
                        </w:pPr>
                      </w:p>
                    </w:tc>
                  </w:tr>
                  <w:tr w:rsidR="00A93229" w:rsidRPr="00A93229">
                    <w:trPr>
                      <w:jc w:val="center"/>
                    </w:trPr>
                    <w:tc>
                      <w:tcPr>
                        <w:tcW w:w="5000" w:type="pct"/>
                        <w:shd w:val="clear" w:color="auto" w:fill="FFFFFF"/>
                        <w:tcMar>
                          <w:top w:w="75" w:type="dxa"/>
                          <w:left w:w="225" w:type="dxa"/>
                          <w:bottom w:w="225" w:type="dxa"/>
                          <w:right w:w="225" w:type="dxa"/>
                        </w:tcMar>
                        <w:vAlign w:val="center"/>
                        <w:hideMark/>
                      </w:tcPr>
                      <w:p w:rsidR="00A93229" w:rsidRPr="00A93229" w:rsidRDefault="00A93229" w:rsidP="00A93229">
                        <w:pPr>
                          <w:spacing w:after="150" w:line="240" w:lineRule="auto"/>
                          <w:outlineLvl w:val="0"/>
                          <w:rPr>
                            <w:rFonts w:eastAsia="Times New Roman"/>
                            <w:b/>
                            <w:bCs/>
                            <w:color w:val="0077C8"/>
                            <w:kern w:val="36"/>
                            <w:sz w:val="39"/>
                            <w:szCs w:val="39"/>
                            <w:lang w:eastAsia="en-GB"/>
                          </w:rPr>
                        </w:pPr>
                        <w:r w:rsidRPr="00A93229">
                          <w:rPr>
                            <w:rFonts w:eastAsia="Times New Roman"/>
                            <w:b/>
                            <w:bCs/>
                            <w:color w:val="0077C8"/>
                            <w:kern w:val="36"/>
                            <w:sz w:val="39"/>
                            <w:szCs w:val="39"/>
                            <w:lang w:eastAsia="en-GB"/>
                          </w:rPr>
                          <w:t>Quick links</w:t>
                        </w:r>
                      </w:p>
                      <w:p w:rsidR="00A93229" w:rsidRPr="00A93229" w:rsidRDefault="00A93229" w:rsidP="00A93229">
                        <w:pPr>
                          <w:numPr>
                            <w:ilvl w:val="0"/>
                            <w:numId w:val="1"/>
                          </w:numPr>
                          <w:spacing w:after="105" w:line="240" w:lineRule="auto"/>
                          <w:rPr>
                            <w:rFonts w:eastAsia="Times New Roman"/>
                            <w:color w:val="000000"/>
                            <w:sz w:val="21"/>
                            <w:szCs w:val="21"/>
                            <w:lang w:eastAsia="en-GB"/>
                          </w:rPr>
                        </w:pPr>
                        <w:hyperlink r:id="rId7" w:tgtFrame="_blank" w:tooltip="" w:history="1">
                          <w:r w:rsidRPr="00A93229">
                            <w:rPr>
                              <w:rFonts w:eastAsia="Times New Roman"/>
                              <w:b/>
                              <w:bCs/>
                              <w:color w:val="0077C8"/>
                              <w:sz w:val="21"/>
                              <w:u w:val="single"/>
                              <w:lang w:eastAsia="en-GB"/>
                            </w:rPr>
                            <w:t>What is a Local Plan?</w:t>
                          </w:r>
                        </w:hyperlink>
                      </w:p>
                      <w:p w:rsidR="00A93229" w:rsidRPr="00A93229" w:rsidRDefault="00A93229" w:rsidP="00A93229">
                        <w:pPr>
                          <w:numPr>
                            <w:ilvl w:val="0"/>
                            <w:numId w:val="1"/>
                          </w:numPr>
                          <w:spacing w:after="105" w:line="240" w:lineRule="auto"/>
                          <w:rPr>
                            <w:rFonts w:eastAsia="Times New Roman"/>
                            <w:color w:val="000000"/>
                            <w:sz w:val="21"/>
                            <w:szCs w:val="21"/>
                            <w:lang w:eastAsia="en-GB"/>
                          </w:rPr>
                        </w:pPr>
                        <w:hyperlink r:id="rId8" w:tgtFrame="_blank" w:tooltip="" w:history="1">
                          <w:r w:rsidRPr="00A93229">
                            <w:rPr>
                              <w:rFonts w:eastAsia="Times New Roman"/>
                              <w:b/>
                              <w:bCs/>
                              <w:color w:val="0077C8"/>
                              <w:sz w:val="21"/>
                              <w:u w:val="single"/>
                              <w:lang w:eastAsia="en-GB"/>
                            </w:rPr>
                            <w:t>Local Plan Review timetable</w:t>
                          </w:r>
                        </w:hyperlink>
                      </w:p>
                      <w:p w:rsidR="00A93229" w:rsidRPr="00A93229" w:rsidRDefault="00A93229" w:rsidP="00A93229">
                        <w:pPr>
                          <w:numPr>
                            <w:ilvl w:val="0"/>
                            <w:numId w:val="1"/>
                          </w:numPr>
                          <w:spacing w:after="105" w:line="240" w:lineRule="auto"/>
                          <w:rPr>
                            <w:rFonts w:eastAsia="Times New Roman"/>
                            <w:color w:val="000000"/>
                            <w:sz w:val="21"/>
                            <w:szCs w:val="21"/>
                            <w:lang w:eastAsia="en-GB"/>
                          </w:rPr>
                        </w:pPr>
                        <w:hyperlink r:id="rId9" w:tgtFrame="_blank" w:tooltip="" w:history="1">
                          <w:r w:rsidRPr="00A93229">
                            <w:rPr>
                              <w:rFonts w:eastAsia="Times New Roman"/>
                              <w:b/>
                              <w:bCs/>
                              <w:color w:val="0077C8"/>
                              <w:sz w:val="21"/>
                              <w:u w:val="single"/>
                              <w:lang w:eastAsia="en-GB"/>
                            </w:rPr>
                            <w:t>Local Plan glossary</w:t>
                          </w:r>
                        </w:hyperlink>
                      </w:p>
                      <w:p w:rsidR="00A93229" w:rsidRPr="00A93229" w:rsidRDefault="00A93229" w:rsidP="00A93229">
                        <w:pPr>
                          <w:numPr>
                            <w:ilvl w:val="0"/>
                            <w:numId w:val="1"/>
                          </w:numPr>
                          <w:spacing w:after="105" w:line="240" w:lineRule="auto"/>
                          <w:rPr>
                            <w:rFonts w:eastAsia="Times New Roman"/>
                            <w:color w:val="000000"/>
                            <w:sz w:val="21"/>
                            <w:szCs w:val="21"/>
                            <w:lang w:eastAsia="en-GB"/>
                          </w:rPr>
                        </w:pPr>
                        <w:hyperlink r:id="rId10" w:tgtFrame="_blank" w:tooltip="" w:history="1">
                          <w:r w:rsidRPr="00A93229">
                            <w:rPr>
                              <w:rFonts w:eastAsia="Times New Roman"/>
                              <w:b/>
                              <w:bCs/>
                              <w:color w:val="0077C8"/>
                              <w:sz w:val="21"/>
                              <w:u w:val="single"/>
                              <w:lang w:eastAsia="en-GB"/>
                            </w:rPr>
                            <w:t>Read the current Local Plan</w:t>
                          </w:r>
                        </w:hyperlink>
                      </w:p>
                      <w:p w:rsidR="00A93229" w:rsidRPr="00A93229" w:rsidRDefault="00A93229" w:rsidP="00A93229">
                        <w:pPr>
                          <w:numPr>
                            <w:ilvl w:val="0"/>
                            <w:numId w:val="1"/>
                          </w:numPr>
                          <w:spacing w:after="105" w:line="240" w:lineRule="auto"/>
                          <w:rPr>
                            <w:rFonts w:eastAsia="Times New Roman"/>
                            <w:color w:val="000000"/>
                            <w:sz w:val="21"/>
                            <w:szCs w:val="21"/>
                            <w:lang w:eastAsia="en-GB"/>
                          </w:rPr>
                        </w:pPr>
                        <w:hyperlink r:id="rId11" w:tgtFrame="_blank" w:tooltip="" w:history="1">
                          <w:r w:rsidRPr="00A93229">
                            <w:rPr>
                              <w:rFonts w:eastAsia="Times New Roman"/>
                              <w:b/>
                              <w:bCs/>
                              <w:color w:val="0077C8"/>
                              <w:sz w:val="21"/>
                              <w:u w:val="single"/>
                              <w:lang w:eastAsia="en-GB"/>
                            </w:rPr>
                            <w:t>How to have your say</w:t>
                          </w:r>
                        </w:hyperlink>
                      </w:p>
                    </w:tc>
                  </w:tr>
                </w:tbl>
                <w:p w:rsidR="00A93229" w:rsidRPr="00A93229" w:rsidRDefault="00A93229" w:rsidP="00A93229">
                  <w:pPr>
                    <w:spacing w:after="0" w:line="240" w:lineRule="auto"/>
                    <w:rPr>
                      <w:rFonts w:ascii="Helvetica" w:eastAsia="Times New Roman" w:hAnsi="Helvetica" w:cs="Helvetica"/>
                      <w:sz w:val="24"/>
                      <w:szCs w:val="24"/>
                      <w:lang w:eastAsia="en-GB"/>
                    </w:rPr>
                  </w:pPr>
                </w:p>
              </w:tc>
            </w:tr>
          </w:tbl>
          <w:p w:rsidR="00A93229" w:rsidRPr="00A93229" w:rsidRDefault="00A93229" w:rsidP="00A93229">
            <w:pPr>
              <w:spacing w:after="0" w:line="240" w:lineRule="auto"/>
              <w:rPr>
                <w:rFonts w:ascii="Helvetica" w:eastAsia="Times New Roman" w:hAnsi="Helvetica" w:cs="Helvetica"/>
                <w:sz w:val="24"/>
                <w:szCs w:val="24"/>
                <w:lang w:eastAsia="en-GB"/>
              </w:rPr>
            </w:pPr>
          </w:p>
        </w:tc>
      </w:tr>
    </w:tbl>
    <w:p w:rsidR="00A93229" w:rsidRPr="00A93229" w:rsidRDefault="00A93229" w:rsidP="00A93229">
      <w:pPr>
        <w:spacing w:after="0" w:line="240" w:lineRule="auto"/>
        <w:rPr>
          <w:rFonts w:ascii="Times New Roman" w:eastAsia="Times New Roman" w:hAnsi="Times New Roman" w:cs="Times New Roman"/>
          <w:vanish/>
          <w:sz w:val="24"/>
          <w:szCs w:val="24"/>
          <w:lang w:eastAsia="en-GB"/>
        </w:rPr>
      </w:pPr>
    </w:p>
    <w:tbl>
      <w:tblPr>
        <w:tblW w:w="9000" w:type="dxa"/>
        <w:jc w:val="center"/>
        <w:tblCellSpacing w:w="0" w:type="dxa"/>
        <w:tblCellMar>
          <w:left w:w="0" w:type="dxa"/>
          <w:right w:w="0" w:type="dxa"/>
        </w:tblCellMar>
        <w:tblLook w:val="04A0"/>
      </w:tblPr>
      <w:tblGrid>
        <w:gridCol w:w="9000"/>
      </w:tblGrid>
      <w:tr w:rsidR="00A93229" w:rsidRPr="00A93229" w:rsidTr="00A93229">
        <w:trPr>
          <w:tblCellSpacing w:w="0" w:type="dxa"/>
          <w:jc w:val="center"/>
        </w:trPr>
        <w:tc>
          <w:tcPr>
            <w:tcW w:w="5000" w:type="pct"/>
            <w:shd w:val="clear" w:color="auto" w:fill="0077C8"/>
            <w:vAlign w:val="center"/>
            <w:hideMark/>
          </w:tcPr>
          <w:tbl>
            <w:tblPr>
              <w:tblW w:w="5000" w:type="pct"/>
              <w:jc w:val="center"/>
              <w:tblCellSpacing w:w="0" w:type="dxa"/>
              <w:tblCellMar>
                <w:left w:w="0" w:type="dxa"/>
                <w:right w:w="0" w:type="dxa"/>
              </w:tblCellMar>
              <w:tblLook w:val="04A0"/>
            </w:tblPr>
            <w:tblGrid>
              <w:gridCol w:w="9000"/>
            </w:tblGrid>
            <w:tr w:rsidR="00A93229" w:rsidRPr="00A93229">
              <w:trPr>
                <w:tblCellSpacing w:w="0" w:type="dxa"/>
                <w:jc w:val="center"/>
              </w:trPr>
              <w:tc>
                <w:tcPr>
                  <w:tcW w:w="0" w:type="auto"/>
                  <w:shd w:val="clear" w:color="auto" w:fill="0077C8"/>
                  <w:tcMar>
                    <w:top w:w="150" w:type="dxa"/>
                    <w:left w:w="150" w:type="dxa"/>
                    <w:bottom w:w="150" w:type="dxa"/>
                    <w:right w:w="150" w:type="dxa"/>
                  </w:tcMar>
                  <w:vAlign w:val="center"/>
                  <w:hideMark/>
                </w:tcPr>
                <w:p w:rsidR="00A93229" w:rsidRPr="00A93229" w:rsidRDefault="00A93229" w:rsidP="00A93229">
                  <w:pPr>
                    <w:spacing w:after="120" w:line="240" w:lineRule="auto"/>
                    <w:outlineLvl w:val="3"/>
                    <w:rPr>
                      <w:rFonts w:eastAsia="Times New Roman"/>
                      <w:b/>
                      <w:bCs/>
                      <w:color w:val="FFFFFF"/>
                      <w:sz w:val="30"/>
                      <w:szCs w:val="30"/>
                      <w:lang w:eastAsia="en-GB"/>
                    </w:rPr>
                  </w:pPr>
                  <w:r w:rsidRPr="00A93229">
                    <w:rPr>
                      <w:rFonts w:eastAsia="Times New Roman"/>
                      <w:b/>
                      <w:bCs/>
                      <w:color w:val="FFFFFF"/>
                      <w:sz w:val="30"/>
                      <w:szCs w:val="30"/>
                      <w:lang w:eastAsia="en-GB"/>
                    </w:rPr>
                    <w:t>Stay connected</w:t>
                  </w:r>
                </w:p>
                <w:p w:rsidR="00A93229" w:rsidRPr="00A93229" w:rsidRDefault="00A93229" w:rsidP="00A93229">
                  <w:pPr>
                    <w:spacing w:before="100" w:beforeAutospacing="1" w:after="0" w:line="240" w:lineRule="auto"/>
                    <w:rPr>
                      <w:rFonts w:eastAsia="Times New Roman"/>
                      <w:color w:val="FFFFFF"/>
                      <w:sz w:val="20"/>
                      <w:szCs w:val="20"/>
                      <w:lang w:eastAsia="en-GB"/>
                    </w:rPr>
                  </w:pPr>
                  <w:r w:rsidRPr="00A93229">
                    <w:rPr>
                      <w:rFonts w:eastAsia="Times New Roman"/>
                      <w:color w:val="FFFFFF"/>
                      <w:sz w:val="20"/>
                      <w:szCs w:val="20"/>
                      <w:lang w:eastAsia="en-GB"/>
                    </w:rPr>
                    <w:t>Parkside, Chart Way, Horsham,</w:t>
                  </w:r>
                  <w:r w:rsidRPr="00A93229">
                    <w:rPr>
                      <w:rFonts w:eastAsia="Times New Roman"/>
                      <w:color w:val="FFFFFF"/>
                      <w:sz w:val="20"/>
                      <w:szCs w:val="20"/>
                      <w:lang w:eastAsia="en-GB"/>
                    </w:rPr>
                    <w:br/>
                    <w:t>West Sussex,</w:t>
                  </w:r>
                  <w:r w:rsidRPr="00A93229">
                    <w:rPr>
                      <w:rFonts w:eastAsia="Times New Roman"/>
                      <w:color w:val="FFFFFF"/>
                      <w:sz w:val="20"/>
                      <w:szCs w:val="20"/>
                      <w:lang w:eastAsia="en-GB"/>
                    </w:rPr>
                    <w:br/>
                    <w:t>RH12 1RL</w:t>
                  </w:r>
                  <w:r w:rsidRPr="00A93229">
                    <w:rPr>
                      <w:rFonts w:ascii="Times New Roman" w:eastAsia="Times New Roman" w:hAnsi="Times New Roman" w:cs="Times New Roman"/>
                      <w:sz w:val="24"/>
                      <w:szCs w:val="24"/>
                      <w:lang w:eastAsia="en-GB"/>
                    </w:rPr>
                    <w:br/>
                  </w:r>
                </w:p>
              </w:tc>
            </w:tr>
          </w:tbl>
          <w:p w:rsidR="00A93229" w:rsidRPr="00A93229" w:rsidRDefault="00A93229" w:rsidP="00A93229">
            <w:pPr>
              <w:spacing w:after="0" w:line="240" w:lineRule="auto"/>
              <w:rPr>
                <w:rFonts w:ascii="Helvetica" w:eastAsia="Times New Roman" w:hAnsi="Helvetica" w:cs="Helvetica"/>
                <w:sz w:val="24"/>
                <w:szCs w:val="24"/>
                <w:lang w:eastAsia="en-GB"/>
              </w:rPr>
            </w:pPr>
          </w:p>
        </w:tc>
      </w:tr>
    </w:tbl>
    <w:p w:rsidR="00824469" w:rsidRDefault="00824469"/>
    <w:sectPr w:rsidR="00824469" w:rsidSect="008244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80C6D"/>
    <w:multiLevelType w:val="multilevel"/>
    <w:tmpl w:val="3DD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3229"/>
    <w:rsid w:val="00056DB6"/>
    <w:rsid w:val="004644DA"/>
    <w:rsid w:val="00824469"/>
    <w:rsid w:val="00911DD2"/>
    <w:rsid w:val="00A93229"/>
    <w:rsid w:val="00DD3C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69"/>
  </w:style>
  <w:style w:type="paragraph" w:styleId="Heading1">
    <w:name w:val="heading 1"/>
    <w:basedOn w:val="Normal"/>
    <w:link w:val="Heading1Char"/>
    <w:uiPriority w:val="9"/>
    <w:qFormat/>
    <w:rsid w:val="00A93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9322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9322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A9322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22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9322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9322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93229"/>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A93229"/>
    <w:rPr>
      <w:b/>
      <w:bCs/>
    </w:rPr>
  </w:style>
  <w:style w:type="paragraph" w:styleId="NormalWeb">
    <w:name w:val="Normal (Web)"/>
    <w:basedOn w:val="Normal"/>
    <w:uiPriority w:val="99"/>
    <w:unhideWhenUsed/>
    <w:rsid w:val="00A932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93229"/>
    <w:rPr>
      <w:color w:val="0000FF"/>
      <w:u w:val="single"/>
    </w:rPr>
  </w:style>
</w:styles>
</file>

<file path=word/webSettings.xml><?xml version="1.0" encoding="utf-8"?>
<w:webSettings xmlns:r="http://schemas.openxmlformats.org/officeDocument/2006/relationships" xmlns:w="http://schemas.openxmlformats.org/wordprocessingml/2006/main">
  <w:divs>
    <w:div w:id="455493623">
      <w:bodyDiv w:val="1"/>
      <w:marLeft w:val="0"/>
      <w:marRight w:val="0"/>
      <w:marTop w:val="0"/>
      <w:marBottom w:val="0"/>
      <w:divBdr>
        <w:top w:val="none" w:sz="0" w:space="0" w:color="auto"/>
        <w:left w:val="none" w:sz="0" w:space="0" w:color="auto"/>
        <w:bottom w:val="none" w:sz="0" w:space="0" w:color="auto"/>
        <w:right w:val="none" w:sz="0" w:space="0" w:color="auto"/>
      </w:divBdr>
      <w:divsChild>
        <w:div w:id="119958326">
          <w:marLeft w:val="0"/>
          <w:marRight w:val="0"/>
          <w:marTop w:val="0"/>
          <w:marBottom w:val="0"/>
          <w:divBdr>
            <w:top w:val="none" w:sz="0" w:space="0" w:color="auto"/>
            <w:left w:val="none" w:sz="0" w:space="0" w:color="auto"/>
            <w:bottom w:val="none" w:sz="0" w:space="0" w:color="auto"/>
            <w:right w:val="none" w:sz="0" w:space="0" w:color="auto"/>
          </w:divBdr>
          <w:divsChild>
            <w:div w:id="854417972">
              <w:marLeft w:val="0"/>
              <w:marRight w:val="0"/>
              <w:marTop w:val="0"/>
              <w:marBottom w:val="0"/>
              <w:divBdr>
                <w:top w:val="none" w:sz="0" w:space="0" w:color="auto"/>
                <w:left w:val="none" w:sz="0" w:space="0" w:color="auto"/>
                <w:bottom w:val="none" w:sz="0" w:space="0" w:color="auto"/>
                <w:right w:val="none" w:sz="0" w:space="0" w:color="auto"/>
              </w:divBdr>
            </w:div>
          </w:divsChild>
        </w:div>
        <w:div w:id="718358747">
          <w:marLeft w:val="0"/>
          <w:marRight w:val="0"/>
          <w:marTop w:val="0"/>
          <w:marBottom w:val="0"/>
          <w:divBdr>
            <w:top w:val="none" w:sz="0" w:space="0" w:color="auto"/>
            <w:left w:val="none" w:sz="0" w:space="0" w:color="auto"/>
            <w:bottom w:val="none" w:sz="0" w:space="0" w:color="auto"/>
            <w:right w:val="none" w:sz="0" w:space="0" w:color="auto"/>
          </w:divBdr>
        </w:div>
        <w:div w:id="672535897">
          <w:marLeft w:val="0"/>
          <w:marRight w:val="0"/>
          <w:marTop w:val="0"/>
          <w:marBottom w:val="0"/>
          <w:divBdr>
            <w:top w:val="none" w:sz="0" w:space="0" w:color="auto"/>
            <w:left w:val="none" w:sz="0" w:space="0" w:color="auto"/>
            <w:bottom w:val="none" w:sz="0" w:space="0" w:color="auto"/>
            <w:right w:val="none" w:sz="0" w:space="0" w:color="auto"/>
          </w:divBdr>
          <w:divsChild>
            <w:div w:id="98839606">
              <w:marLeft w:val="0"/>
              <w:marRight w:val="0"/>
              <w:marTop w:val="0"/>
              <w:marBottom w:val="0"/>
              <w:divBdr>
                <w:top w:val="none" w:sz="0" w:space="0" w:color="auto"/>
                <w:left w:val="none" w:sz="0" w:space="0" w:color="auto"/>
                <w:bottom w:val="none" w:sz="0" w:space="0" w:color="auto"/>
                <w:right w:val="none" w:sz="0" w:space="0" w:color="auto"/>
              </w:divBdr>
            </w:div>
          </w:divsChild>
        </w:div>
        <w:div w:id="1088430087">
          <w:marLeft w:val="0"/>
          <w:marRight w:val="0"/>
          <w:marTop w:val="0"/>
          <w:marBottom w:val="0"/>
          <w:divBdr>
            <w:top w:val="none" w:sz="0" w:space="0" w:color="auto"/>
            <w:left w:val="none" w:sz="0" w:space="0" w:color="auto"/>
            <w:bottom w:val="none" w:sz="0" w:space="0" w:color="auto"/>
            <w:right w:val="none" w:sz="0" w:space="0" w:color="auto"/>
          </w:divBdr>
          <w:divsChild>
            <w:div w:id="29501267">
              <w:marLeft w:val="0"/>
              <w:marRight w:val="0"/>
              <w:marTop w:val="0"/>
              <w:marBottom w:val="0"/>
              <w:divBdr>
                <w:top w:val="none" w:sz="0" w:space="0" w:color="auto"/>
                <w:left w:val="none" w:sz="0" w:space="0" w:color="auto"/>
                <w:bottom w:val="none" w:sz="0" w:space="0" w:color="auto"/>
                <w:right w:val="none" w:sz="0" w:space="0" w:color="auto"/>
              </w:divBdr>
            </w:div>
          </w:divsChild>
        </w:div>
        <w:div w:id="623121951">
          <w:marLeft w:val="0"/>
          <w:marRight w:val="0"/>
          <w:marTop w:val="0"/>
          <w:marBottom w:val="0"/>
          <w:divBdr>
            <w:top w:val="none" w:sz="0" w:space="0" w:color="auto"/>
            <w:left w:val="none" w:sz="0" w:space="0" w:color="auto"/>
            <w:bottom w:val="none" w:sz="0" w:space="0" w:color="auto"/>
            <w:right w:val="none" w:sz="0" w:space="0" w:color="auto"/>
          </w:divBdr>
          <w:divsChild>
            <w:div w:id="1096173133">
              <w:marLeft w:val="0"/>
              <w:marRight w:val="0"/>
              <w:marTop w:val="0"/>
              <w:marBottom w:val="0"/>
              <w:divBdr>
                <w:top w:val="none" w:sz="0" w:space="0" w:color="auto"/>
                <w:left w:val="none" w:sz="0" w:space="0" w:color="auto"/>
                <w:bottom w:val="none" w:sz="0" w:space="0" w:color="auto"/>
                <w:right w:val="none" w:sz="0" w:space="0" w:color="auto"/>
              </w:divBdr>
            </w:div>
          </w:divsChild>
        </w:div>
        <w:div w:id="781608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QsInVyaSI6ImJwMjpjbGljayIsImJ1bGxldGluX2lkIjoiMjAyMDAyMTAuMTY4OTgzMDEiLCJ1cmwiOiJodHRwczovL3d3dy5ob3JzaGFtLmdvdi51ay9wbGFubmluZy9sb2NhbC1wbGFuL2xvY2FsLXBsYW4tcmV2aWV3LXRpbWV0YWJsZT91dG1fbWVkaXVtPWVtYWlsJnV0bV9zb3VyY2U9Z292ZGVsaXZlcnkifQ.2c25qkGBntXKHmPwOeeCOz4MKAiY8lfv7kZIKYlVXLE/br/74852744358-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nks.gd/l/eyJhbGciOiJIUzI1NiJ9.eyJidWxsZXRpbl9saW5rX2lkIjoxMDMsInVyaSI6ImJwMjpjbGljayIsImJ1bGxldGluX2lkIjoiMjAyMDAyMTAuMTY4OTgzMDEiLCJ1cmwiOiJodHRwczovL3d3dy5ob3JzaGFtLmdvdi51ay9wbGFubmluZy9sb2NhbC1wbGFuL3doYXQtaXMtYS1sb2NhbC1wbGFuP3V0bV9tZWRpdW09ZW1haWwmdXRtX3NvdXJjZT1nb3ZkZWxpdmVyeSJ9.TfYraGNrSAF_2vD0usUxjFyYNth_BEpU9X8V-y2rIBM/br/74852744358-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nks.gd/l/eyJhbGciOiJIUzI1NiJ9.eyJidWxsZXRpbl9saW5rX2lkIjoxMDIsInVyaSI6ImJwMjpjbGljayIsImJ1bGxldGluX2lkIjoiMjAyMDAyMTAuMTY4OTgzMDEiLCJ1cmwiOiJodHRwczovL3d3dy5ob3JzaGFtLmdvdi51ay9wbGFubmluZy9sb2NhbC1wbGFuL2hhdmUteW91ci1zYXk_dXRtX21lZGl1bT1lbWFpbCZ1dG1fc291cmNlPWdvdmRlbGl2ZXJ5In0.m5Re6j-9UZ7R0-Pp7em6U7TZ1aWh9cbo4nAuaKANOhw/br/74852744358-l" TargetMode="External"/><Relationship Id="rId11" Type="http://schemas.openxmlformats.org/officeDocument/2006/relationships/hyperlink" Target="https://lnks.gd/l/eyJhbGciOiJIUzI1NiJ9.eyJidWxsZXRpbl9saW5rX2lkIjoxMDcsInVyaSI6ImJwMjpjbGljayIsImJ1bGxldGluX2lkIjoiMjAyMDAyMTAuMTY4OTgzMDEiLCJ1cmwiOiJodHRwczovL3d3dy5ob3JzaGFtLmdvdi51ay9wbGFubmluZy9sb2NhbC1wbGFuL2hhdmUteW91ci1zYXk_dXRtX21lZGl1bT1lbWFpbCZ1dG1fc291cmNlPWdvdmRlbGl2ZXJ5In0.YRhL5aUMDXLvi0qysaD-UydzCEYRT0cfhMtF179GW2o/br/74852744358-l" TargetMode="External"/><Relationship Id="rId5" Type="http://schemas.openxmlformats.org/officeDocument/2006/relationships/hyperlink" Target="https://lnks.gd/l/eyJhbGciOiJIUzI1NiJ9.eyJidWxsZXRpbl9saW5rX2lkIjoxMDEsInVyaSI6ImJwMjpjbGljayIsImJ1bGxldGluX2lkIjoiMjAyMDAyMTAuMTY4OTgzMDEiLCJ1cmwiOiJodHRwczovL3lvdXR1LmJlL3JvZnhqMGtWUGtVP3V0bV9tZWRpdW09ZW1haWwmdXRtX3NvdXJjZT1nb3ZkZWxpdmVyeSJ9.T57ItvHlpSESAuThvjtGocSSA41VI69dn5Y5djLKfw0/br/74852744358-l" TargetMode="External"/><Relationship Id="rId10" Type="http://schemas.openxmlformats.org/officeDocument/2006/relationships/hyperlink" Target="https://lnks.gd/l/eyJhbGciOiJIUzI1NiJ9.eyJidWxsZXRpbl9saW5rX2lkIjoxMDYsInVyaSI6ImJwMjpjbGljayIsImJ1bGxldGluX2lkIjoiMjAyMDAyMTAuMTY4OTgzMDEiLCJ1cmwiOiJodHRwczovL3d3dy5ob3JzaGFtLmdvdi51ay9wbGFubmluZy9sb2NhbC1wbGFuL3JlYWQtdGhlLWN1cnJlbnQtbG9jYWwtcGxhbj91dG1fbWVkaXVtPWVtYWlsJnV0bV9zb3VyY2U9Z292ZGVsaXZlcnkifQ.-X6znQzMesJhXksPECpWkuKFKPGGWVBTCZp3SiaAPPM/br/74852744358-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UsInVyaSI6ImJwMjpjbGljayIsImJ1bGxldGluX2lkIjoiMjAyMDAyMTAuMTY4OTgzMDEiLCJ1cmwiOiJodHRwczovL3d3dy5ob3JzaGFtLmdvdi51ay9wbGFubmluZy9sb2NhbC1wbGFuL2xvY2FsLXBsYW4tZ2xvc3Nhcnk_dXRtX21lZGl1bT1lbWFpbCZ1dG1fc291cmNlPWdvdmRlbGl2ZXJ5In0.mASUu_SzfLcUBAWdNTd6m0Mv35BA2_a5RcmadZ8E2bE/br/7485274435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4001</Characters>
  <Application>Microsoft Office Word</Application>
  <DocSecurity>0</DocSecurity>
  <Lines>33</Lines>
  <Paragraphs>9</Paragraphs>
  <ScaleCrop>false</ScaleCrop>
  <Company>Grizli777</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dc:creator>
  <cp:lastModifiedBy>Iain</cp:lastModifiedBy>
  <cp:revision>1</cp:revision>
  <dcterms:created xsi:type="dcterms:W3CDTF">2020-02-10T19:13:00Z</dcterms:created>
  <dcterms:modified xsi:type="dcterms:W3CDTF">2020-02-10T19:14:00Z</dcterms:modified>
</cp:coreProperties>
</file>